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28" w:rsidRPr="006D0C28" w:rsidRDefault="006D0C28" w:rsidP="006D0C28">
      <w:pPr>
        <w:shd w:val="clear" w:color="auto" w:fill="FFFFFF"/>
        <w:spacing w:after="182" w:line="288" w:lineRule="atLeast"/>
        <w:jc w:val="center"/>
        <w:outlineLvl w:val="1"/>
        <w:rPr>
          <w:rFonts w:ascii="Arial" w:eastAsia="Times New Roman" w:hAnsi="Arial" w:cs="Arial"/>
          <w:caps/>
          <w:color w:val="484184"/>
          <w:spacing w:val="45"/>
          <w:sz w:val="36"/>
          <w:szCs w:val="36"/>
          <w:lang w:eastAsia="ru-RU"/>
        </w:rPr>
      </w:pPr>
      <w:r w:rsidRPr="006D0C28">
        <w:rPr>
          <w:rFonts w:ascii="Arial" w:eastAsia="Times New Roman" w:hAnsi="Arial" w:cs="Arial"/>
          <w:caps/>
          <w:color w:val="484184"/>
          <w:spacing w:val="45"/>
          <w:sz w:val="36"/>
          <w:szCs w:val="36"/>
          <w:lang w:eastAsia="ru-RU"/>
        </w:rPr>
        <w:t>ПРОЕКТНАЯ ДЕКЛАРАЦИЯ</w:t>
      </w:r>
    </w:p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lang w:eastAsia="ru-RU"/>
        </w:rPr>
        <w:t>Проектная декларация </w:t>
      </w:r>
      <w:r w:rsidRPr="006D0C28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lang w:eastAsia="ru-RU"/>
        </w:rPr>
        <w:br/>
        <w:t>Общество с ограниченной ответственностью «Деловой союз»</w:t>
      </w:r>
    </w:p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inherit" w:eastAsia="Times New Roman" w:hAnsi="inherit" w:cs="Calibri"/>
          <w:b/>
          <w:bCs/>
          <w:color w:val="484184"/>
          <w:spacing w:val="15"/>
          <w:bdr w:val="none" w:sz="0" w:space="0" w:color="auto" w:frame="1"/>
          <w:lang w:eastAsia="ru-RU"/>
        </w:rPr>
        <w:t>по строительству многоквартирного жилого дома с нежилыми помещениями и</w:t>
      </w:r>
    </w:p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inherit" w:eastAsia="Times New Roman" w:hAnsi="inherit" w:cs="Calibri"/>
          <w:b/>
          <w:bCs/>
          <w:color w:val="484184"/>
          <w:spacing w:val="15"/>
          <w:bdr w:val="none" w:sz="0" w:space="0" w:color="auto" w:frame="1"/>
          <w:lang w:eastAsia="ru-RU"/>
        </w:rPr>
        <w:t> подземной автопарковкой (3-я очередь строительства) в составе многоквартирного жилого комплекса с нежилыми помещениями и подземной автопарковкой.</w:t>
      </w:r>
    </w:p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bdr w:val="none" w:sz="0" w:space="0" w:color="auto" w:frame="1"/>
          <w:lang w:eastAsia="ru-RU"/>
        </w:rPr>
        <w:t> </w:t>
      </w:r>
    </w:p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bookmarkStart w:id="0" w:name="_GoBack"/>
      <w:bookmarkEnd w:id="0"/>
    </w:p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bdr w:val="none" w:sz="0" w:space="0" w:color="auto" w:frame="1"/>
          <w:lang w:eastAsia="ru-RU"/>
        </w:rPr>
        <w:t>Информация о застройщике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7111"/>
      </w:tblGrid>
      <w:tr w:rsidR="006D0C28" w:rsidRPr="006D0C28" w:rsidTr="006D0C2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1. Фирменное наименование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Местонахождение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Общество с ограниченной ответственностью «Деловой союз»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Адрес (место нахождение):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390502, Рязанская область, Рязанский район, с.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Подвязье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улица Садовая, дом 9.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Адрес ООО «Группа компаний «ЕДИНСТВО»: 390013, </w:t>
            </w:r>
            <w:r w:rsidRPr="006D0C28">
              <w:rPr>
                <w:rFonts w:ascii="inherit" w:eastAsia="Times New Roman" w:hAnsi="inherit" w:cs="Times New Roman"/>
                <w:color w:val="484184"/>
                <w:bdr w:val="none" w:sz="0" w:space="0" w:color="auto" w:frame="1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bdr w:val="none" w:sz="0" w:space="0" w:color="auto" w:frame="1"/>
                <w:lang w:eastAsia="ru-RU"/>
              </w:rPr>
              <w:t>пом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bdr w:val="none" w:sz="0" w:space="0" w:color="auto" w:frame="1"/>
                <w:lang w:eastAsia="ru-RU"/>
              </w:rPr>
              <w:t xml:space="preserve"> Н5.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с 8.00 до 19.00,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Сб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с 09.00 до 14.00,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Вс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выходной.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Тел.: (4912) 900-700</w:t>
            </w:r>
          </w:p>
        </w:tc>
      </w:tr>
      <w:tr w:rsidR="006D0C28" w:rsidRPr="006D0C28" w:rsidTr="006D0C2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Общество с ограниченной ответственностью «Деловой союз»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зарегистрировано 02 апреля 2010 года МРИФНС России №6 по Рязанской области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ОГРН 1106215000418, ИНН 6215024154, КПП 621501001</w:t>
            </w:r>
          </w:p>
        </w:tc>
      </w:tr>
      <w:tr w:rsidR="006D0C28" w:rsidRPr="006D0C28" w:rsidTr="006D0C2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Физические лица: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  <w:t>Баталов Алексей Геннадьевич – 1/3 голосов;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Новиков Александр Александрович – 1/3 голосов;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Лысенков Юрий Николаевич – 1/3 голосов.</w:t>
            </w:r>
          </w:p>
        </w:tc>
      </w:tr>
      <w:tr w:rsidR="006D0C28" w:rsidRPr="006D0C28" w:rsidTr="006D0C28">
        <w:trPr>
          <w:trHeight w:val="1013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 осуществляло строительство многоквартирного жилого дома с нежилыми помещениями и подземной автостоянкой по адресу: Рязанская область, город Рязань, улица Цветной бульвар, дом 10.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ввода в эксплуатацию по документам -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II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квартал 2014 года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Фактический срок ввода в эксплуатацию – 30 июня 2014 года.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 осуществляет строительство многоквартирного жилого дома с нежилыми помещениями и подземной автопарковкой (1-я очередь строительства) в составе многоквартирного жилого комплекса с нежилыми помещениями и подземной автопарковкой.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Строительный адрес: Рязанская область, город Рязань,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улица, дом 79 (1-я очередь строительства).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окончания проекта (передачи) – до 31 декабря 2019 года включительно.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 осуществляет строительство многоквартирного жилого дома с нежилыми помещениями и подземной автопарковкой (2-я очередь строительства) в составе многоквартирного жилого комплекса с нежилыми помещениями и подземной автопарковкой.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Строительный адрес: Рязанская область, город Рязань,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улица, дом 79 (2-я очередь строительства).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окончания проекта (передачи) – до 31 декабря 2019 года включительно.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D0C28" w:rsidRPr="006D0C28" w:rsidTr="006D0C28">
        <w:trPr>
          <w:trHeight w:val="1187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Застройщиком с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Обществом с ограниченной ответственностью «Новостройка»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Договор на выполнение строительного контроля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FF0000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от 05 февраля 2016 г.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Застройщиком с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Обществом с ограниченной ответственностью «Новостройка»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Договор подряда от 05 февраля 2016 г.</w:t>
            </w:r>
          </w:p>
        </w:tc>
      </w:tr>
      <w:tr w:rsidR="006D0C28" w:rsidRPr="006D0C28" w:rsidTr="006D0C2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Финансовый результат - 0 рублей;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Размер кредиторской задолженности – 0 рублей;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Размер дебиторской задолженности – 0 рублей.</w:t>
            </w:r>
          </w:p>
        </w:tc>
      </w:tr>
    </w:tbl>
    <w:p w:rsidR="006D0C28" w:rsidRPr="006D0C28" w:rsidRDefault="006D0C28" w:rsidP="006D0C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inherit" w:eastAsia="Times New Roman" w:hAnsi="inherit" w:cs="Calibri"/>
          <w:color w:val="60534C"/>
          <w:spacing w:val="8"/>
          <w:sz w:val="21"/>
          <w:szCs w:val="21"/>
          <w:bdr w:val="none" w:sz="0" w:space="0" w:color="auto" w:frame="1"/>
          <w:lang w:eastAsia="ru-RU"/>
        </w:rPr>
        <w:br/>
      </w:r>
      <w:r w:rsidRPr="006D0C28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bdr w:val="none" w:sz="0" w:space="0" w:color="auto" w:frame="1"/>
          <w:lang w:eastAsia="ru-RU"/>
        </w:rPr>
        <w:t>Информация о проекте строительства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773"/>
      </w:tblGrid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Строительство 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многоквартирного жилого дома с нежилыми помещениями и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подземной автопарковкой (3-я очередь строительства)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в составе многоквартирного жилого комплекса с нежилыми помещениями и подземной автопарковкой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Строительный адрес: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 xml:space="preserve"> Рязанская область, город Рязань,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 xml:space="preserve"> улица,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дом 79 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(3-я очередь строительства).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окончания проекта (передачи) – до 31 декабря 2020 года включительно.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Положительное заключение негосударственной экспертизы № 77-1-4-0124-15, утвержденное 30 июня 2015 г.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RU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 0001.610160 от 30.08.2013 г., №РОСС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RU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 0001.610206 от 04.12.2013г.)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Разрешение на строительство №62-29-4-2016 от 04.02.2016 г. выдано Администрацией г. Рязани.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 на праве собственности владеет: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- </w:t>
            </w:r>
            <w:r w:rsidRPr="006D0C28">
              <w:rPr>
                <w:rFonts w:ascii="Times New Roman" w:eastAsia="Times New Roman" w:hAnsi="Times New Roman" w:cs="Times New Roman"/>
                <w:i/>
                <w:iCs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Земельным участком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с кадастровым № 62:29:0080098:5556, общей площадью – 18 575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., расположенным по адресу: Рязанская область, г. Рязань,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Кальное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(Советский район) на основании Договора купли-продажи от 04.02.2016 года. Право собственности зарегистрировано в Управлении Федеральной службы государственной регистрации, кадастра и картографии по Рязанской области 19.02.2016 года.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6D0C28" w:rsidRPr="006D0C28" w:rsidTr="006D0C28">
        <w:trPr>
          <w:trHeight w:val="387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предусматриваются спортивные площадки, площадки для игр детей, отдыха взрослого населения и для различных хозяйственных целей. Вдоль тротуаров предусмотрена посадка кустарниковых насаждений. Также предусмотрено устройство газонов и цветников.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 В каждой секции при входе предусматривается пандус.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bookmarkStart w:id="1" w:name="house"/>
            <w:r w:rsidRPr="006D0C28">
              <w:rPr>
                <w:rFonts w:ascii="inherit" w:eastAsia="Times New Roman" w:hAnsi="inherit" w:cs="Times New Roman"/>
                <w:color w:val="8488BB"/>
                <w:sz w:val="21"/>
                <w:szCs w:val="21"/>
                <w:bdr w:val="none" w:sz="0" w:space="0" w:color="auto" w:frame="1"/>
                <w:lang w:eastAsia="ru-RU"/>
              </w:rPr>
              <w:t>      </w:t>
            </w:r>
            <w:bookmarkEnd w:id="1"/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noProof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9753600" cy="8648700"/>
                  <wp:effectExtent l="0" t="0" r="0" b="0"/>
                  <wp:docPr id="1" name="Рисунок 1" descr="http://old.edinstvo62.ru/houses/120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20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864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    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Участок с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троительства многоквартирного жилого дома с нежилыми помещениями и подземной автопарковкой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(3-я очередь строительства) 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(далее –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«Здание дома»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) расположен в Советском округе г. Рязани.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ногоквартирный жилой комплекс с нежилыми помещениями и подземной автопарковкой включает в себя: многоквартирный жилой дом с нежилыми помещениями и подземной автопарковкой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(1-2 очередь строительства) </w:t>
            </w: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и многоквартирный жилой дом с нежилыми помещениями и подземной автопарковкой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(3-я очередь строительства).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Проектируемая подземная автопарковка относится к 3-ей очереди строительства, расположена в центре жилого комплекса и соединена с жилыми зданиями 1-ой и 2-ой очереди подземным переходом.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Секции №7 и №8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имеют прямоугольную форму. Секция №7 - 21-этажная (20-жилых этажей), секция №8 – 26 этажная (25-жилыхэтажей). Поэтажная связь осуществляется посредством незадымляемой лестницы и трех лифтов (один грузоподъемностью 630 кг и два грузоподъемностью 1000 кг).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предусмотрена облицовка фасадов декоративной штукатуркой с последующей окраской, согласно паспорта цветового решения.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Все квартиры запроектированы с непроходными комнатами, санузлами, лоджиями и балконами. Все квартиры имеют необходимый набор жилых и вспомогательных помещений.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Каркас здания дома предусмотрен в монолитном железобетоне.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Фундамент – плитный, на свайном основании. Сваи – забивные.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Фундаментная плита – монолитная, железобетонная. Под фундаментную плиту предусмотрена бетонная подготовка.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Стены подвала – монолитные железобетонные.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Колонны (пилоны) – монолитные железобетонные.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Наружные стены – монолитный железобетон и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поризованный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камень с наружным утеплением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минераловатными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плитами и последующим оштукатуриванием.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Перегородки – межкомнатные из керамических блоков толщиной 90 мм; межквартирные – из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поризованного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камня толщиной 250 мм, перегородки санузлов – из полнотелого керамического кирпича на ребро.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Кровля здания дома– совмещенная с внутренним водостоком.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Оконные проемы и лоджии (балконы) остекляются ПВХ-профилем.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В здании дома проектом предусмотрена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электрощитовая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в которой устанавливается вводно-распределительное устройство. Для питания потребителей квартир на каждом этаже устанавливаются этажные щитки. Щитки монтируются в нишах стен поэтажных коридоров. В каждой квартире предусмотрены квартирные щитки, в которых установлены групповые автоматические выключатели.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Источником водоснабжения является существующий городской водопровод. Проектом предусматривается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двухзонная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система хозяйственно-питьевого водопровода и противопожарный водопровод.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Для учета расхода воды на нужды здания дома предусматривается счетчик холодной воды, рассчитанный на пропуск общего расхода воды.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в районе застройки.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Отопление и горячее водоснабжение квартир осуществляется от индивидуальных двухконтурных газовых котлов, установленных на кухнях.  Для учета расхода газа в кухнях квартир предусмотрена установка счетчиков. Проектируемая система отопления квартир-двухтрубная коллекторная.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предусмотрена система вентиляции с естественным и механическим побуждением. Проектом предусматривается обеспечение здания дома радиофикацией и телефонизацией.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Проектом предусмотрена подземная автопарковка, предназначенная для хранения 44-х легковых автомобилей малого и среднего класса. Парковка автомобилей 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осуществляется водителями самостоятельно. Предусматривается хранение автомобилей, работающих на жидком моторном топливе (бензин, дизтопливо). Хранение автомобилей, работающих на сжатом природном газе и сжиженном нефтяном газе, не допускается. Парковка Проезд к месту парковки и выезд с места парковки производится по наклонной однопутной рампе в одни ворота. Способ хранения автомобилей принят манежный с углом постановки автомобилей к оси проезда 90 градусов.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Здание дома включает в себя: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7-ая секция: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Квартир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: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– 200,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из них:</w:t>
            </w:r>
          </w:p>
          <w:p w:rsidR="006D0C28" w:rsidRPr="006D0C28" w:rsidRDefault="006D0C28" w:rsidP="006D0C28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однокомнатных – 140 квартиры,</w:t>
            </w:r>
          </w:p>
          <w:p w:rsidR="006D0C28" w:rsidRPr="006D0C28" w:rsidRDefault="006D0C28" w:rsidP="006D0C28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двухкомнатных – 60 квартир.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 xml:space="preserve"> хозяйственные кладовые)-144.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8-ая секция: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Квартир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: 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– 250,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из них:</w:t>
            </w:r>
          </w:p>
          <w:p w:rsidR="006D0C28" w:rsidRPr="006D0C28" w:rsidRDefault="006D0C28" w:rsidP="006D0C28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однокомнатных – 175 квартиры,</w:t>
            </w:r>
          </w:p>
          <w:p w:rsidR="006D0C28" w:rsidRPr="006D0C28" w:rsidRDefault="006D0C28" w:rsidP="006D0C28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двуххкомнатных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75 квартир.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 xml:space="preserve"> хозяйственные кладовые)-179.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Нежилые помещения в подземной автопарковке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– проектом предусмотрено размещение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машиномест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для временного хранения автомобилей.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– 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внеквартирные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хозяйственные кладовые.</w:t>
            </w:r>
          </w:p>
        </w:tc>
      </w:tr>
      <w:tr w:rsidR="006D0C28" w:rsidRPr="006D0C28" w:rsidTr="006D0C28">
        <w:trPr>
          <w:trHeight w:val="2088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II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квартал 2020 года.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Администрация г. Рязани.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 относит к рискам следующие обстоятельства:</w:t>
            </w:r>
          </w:p>
          <w:p w:rsidR="006D0C28" w:rsidRPr="006D0C28" w:rsidRDefault="006D0C28" w:rsidP="006D0C28">
            <w:pPr>
              <w:spacing w:after="0" w:line="240" w:lineRule="auto"/>
              <w:ind w:left="462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6D0C28" w:rsidRPr="006D0C28" w:rsidRDefault="006D0C28" w:rsidP="006D0C28">
            <w:pPr>
              <w:spacing w:after="0" w:line="240" w:lineRule="auto"/>
              <w:ind w:left="462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6D0C28" w:rsidRPr="006D0C28" w:rsidRDefault="006D0C28" w:rsidP="006D0C28">
            <w:pPr>
              <w:spacing w:after="0" w:line="240" w:lineRule="auto"/>
              <w:ind w:left="462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6D0C28">
              <w:rPr>
                <w:rFonts w:ascii="inherit" w:eastAsia="Times New Roman" w:hAnsi="inherit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477 671 700 рублей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 xml:space="preserve">14. Перечень организаций, </w:t>
            </w: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ООО «Деловой союз»;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«Новостройка»;</w:t>
            </w: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  <w:t>ООО «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Рязаньлифт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»;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«Группа компаний «ЕДИНСТВО»;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МБУ «Дирекция благоустройства города»;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РязаньГоргаз</w:t>
            </w:r>
            <w:proofErr w:type="spellEnd"/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»;</w:t>
            </w:r>
          </w:p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МП «Водоканал города Рязани».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- залог – в порядке, установленном статьями 13-15 Закона;</w:t>
            </w:r>
          </w:p>
          <w:p w:rsidR="006D0C28" w:rsidRPr="006D0C28" w:rsidRDefault="006D0C28" w:rsidP="006D0C2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6D0C28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статьей 15.2</w:t>
              </w:r>
            </w:hyperlink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Закона.</w:t>
            </w:r>
          </w:p>
        </w:tc>
      </w:tr>
      <w:tr w:rsidR="006D0C28" w:rsidRPr="006D0C28" w:rsidTr="006D0C28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16. 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C28" w:rsidRPr="006D0C28" w:rsidRDefault="006D0C28" w:rsidP="006D0C28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6D0C28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6D0C28" w:rsidRPr="006D0C28" w:rsidRDefault="006D0C28" w:rsidP="006D0C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60534C"/>
          <w:spacing w:val="8"/>
          <w:sz w:val="21"/>
          <w:szCs w:val="21"/>
          <w:lang w:eastAsia="ru-RU"/>
        </w:rPr>
      </w:pPr>
      <w:r w:rsidRPr="006D0C28">
        <w:rPr>
          <w:rFonts w:ascii="Calibri" w:eastAsia="Times New Roman" w:hAnsi="Calibri" w:cs="Calibri"/>
          <w:color w:val="60534C"/>
          <w:spacing w:val="8"/>
          <w:sz w:val="21"/>
          <w:szCs w:val="21"/>
          <w:lang w:eastAsia="ru-RU"/>
        </w:rPr>
        <w:t> </w:t>
      </w:r>
    </w:p>
    <w:p w:rsidR="006D0C28" w:rsidRPr="006D0C28" w:rsidRDefault="006D0C28" w:rsidP="006D0C28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6D0C28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 </w:t>
      </w:r>
    </w:p>
    <w:p w:rsidR="00915638" w:rsidRDefault="006D0C28" w:rsidP="006D0C28">
      <w:r w:rsidRPr="006D0C28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br/>
      </w:r>
      <w:r w:rsidRPr="006D0C28">
        <w:rPr>
          <w:rFonts w:ascii="Arial" w:eastAsia="Times New Roman" w:hAnsi="Arial" w:cs="Arial"/>
          <w:color w:val="3F4346"/>
          <w:spacing w:val="8"/>
          <w:sz w:val="23"/>
          <w:szCs w:val="23"/>
          <w:shd w:val="clear" w:color="auto" w:fill="FFFFFF"/>
          <w:lang w:eastAsia="ru-RU"/>
        </w:rPr>
        <w:t>10 марта 2016 года.</w:t>
      </w:r>
    </w:p>
    <w:sectPr w:rsidR="0091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28"/>
    <w:rsid w:val="006D0C28"/>
    <w:rsid w:val="009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7ED2-D481-499F-B7C2-2A34DBE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C28"/>
    <w:rPr>
      <w:b/>
      <w:bCs/>
    </w:rPr>
  </w:style>
  <w:style w:type="character" w:styleId="a5">
    <w:name w:val="Emphasis"/>
    <w:basedOn w:val="a0"/>
    <w:uiPriority w:val="20"/>
    <w:qFormat/>
    <w:rsid w:val="006D0C28"/>
    <w:rPr>
      <w:i/>
      <w:iCs/>
    </w:rPr>
  </w:style>
  <w:style w:type="character" w:styleId="a6">
    <w:name w:val="Hyperlink"/>
    <w:basedOn w:val="a0"/>
    <w:uiPriority w:val="99"/>
    <w:semiHidden/>
    <w:unhideWhenUsed/>
    <w:rsid w:val="006D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2017-06-23T09:28:00Z</dcterms:created>
  <dcterms:modified xsi:type="dcterms:W3CDTF">2017-06-23T09:29:00Z</dcterms:modified>
</cp:coreProperties>
</file>